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7D9" w:rsidRPr="00B357D9" w:rsidRDefault="00B357D9" w:rsidP="00B357D9">
      <w:pPr>
        <w:spacing w:after="150" w:line="240" w:lineRule="auto"/>
        <w:jc w:val="center"/>
        <w:outlineLvl w:val="1"/>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КЛИНИЧЕСКИЕ РЕКОМЕНДАЦИИ (ПРОТОКОЛЫ ЛЕЧЕНИЯ)</w:t>
      </w:r>
    </w:p>
    <w:p w:rsidR="00B357D9" w:rsidRPr="00B357D9" w:rsidRDefault="00B357D9" w:rsidP="00B357D9">
      <w:pPr>
        <w:spacing w:after="150" w:line="240" w:lineRule="auto"/>
        <w:jc w:val="center"/>
        <w:outlineLvl w:val="0"/>
        <w:rPr>
          <w:rFonts w:ascii="Arial" w:eastAsia="Times New Roman" w:hAnsi="Arial" w:cs="Arial"/>
          <w:b/>
          <w:bCs/>
          <w:color w:val="C00000"/>
          <w:kern w:val="36"/>
          <w:sz w:val="32"/>
          <w:szCs w:val="32"/>
          <w:lang w:eastAsia="ru-RU"/>
        </w:rPr>
      </w:pPr>
      <w:r w:rsidRPr="00B357D9">
        <w:rPr>
          <w:rFonts w:ascii="Arial" w:eastAsia="Times New Roman" w:hAnsi="Arial" w:cs="Arial"/>
          <w:b/>
          <w:bCs/>
          <w:color w:val="C00000"/>
          <w:kern w:val="36"/>
          <w:sz w:val="32"/>
          <w:szCs w:val="32"/>
          <w:lang w:eastAsia="ru-RU"/>
        </w:rPr>
        <w:t>ЛЕЙКЕДЕМА</w:t>
      </w:r>
    </w:p>
    <w:p w:rsidR="00B357D9" w:rsidRPr="00B357D9" w:rsidRDefault="00B357D9" w:rsidP="00B357D9">
      <w:pPr>
        <w:spacing w:after="150" w:line="240" w:lineRule="auto"/>
        <w:jc w:val="center"/>
        <w:outlineLvl w:val="2"/>
        <w:rPr>
          <w:rFonts w:ascii="Arial" w:eastAsia="Times New Roman" w:hAnsi="Arial" w:cs="Arial"/>
          <w:b/>
          <w:bCs/>
          <w:color w:val="904030"/>
          <w:sz w:val="23"/>
          <w:szCs w:val="23"/>
          <w:lang w:eastAsia="ru-RU"/>
        </w:rPr>
      </w:pPr>
      <w:r w:rsidRPr="00B357D9">
        <w:rPr>
          <w:rFonts w:ascii="Arial" w:eastAsia="Times New Roman" w:hAnsi="Arial" w:cs="Arial"/>
          <w:b/>
          <w:bCs/>
          <w:color w:val="904030"/>
          <w:sz w:val="23"/>
          <w:szCs w:val="23"/>
          <w:lang w:eastAsia="ru-RU"/>
        </w:rPr>
        <w:t>Москва 2013</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 Цицкишвили В.Т.).</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I. ОБЛАСТЬ ПРИМЕНЕНИЯ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«Лейкедема» предназначены для применения в системе здравоохранения Российской Федерации.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II. НОРМАТИВНЫЕ ССЫЛКИ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 настоящем протоколе использованы ссылки на следующие документы:</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Приказ Минздравсоцразвития России «Об утверждении номенклатуры медицинских услуг» от 27 декабря 2011г. №1664н.</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III. ОБОЗНАЧЕНИЯ И СОКРАЩЕНИЯ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 настоящем протоколе использованы следующие обозначения и сокращения</w:t>
      </w:r>
      <w:r w:rsidRPr="00B357D9">
        <w:rPr>
          <w:rFonts w:ascii="Arial" w:eastAsia="Times New Roman" w:hAnsi="Arial" w:cs="Arial"/>
          <w:b/>
          <w:bCs/>
          <w:color w:val="000000"/>
          <w:sz w:val="21"/>
          <w:szCs w:val="21"/>
          <w:lang w:eastAsia="ru-RU"/>
        </w:rPr>
        <w:t>:</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десятого пересмотра.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ВОЗ – Всемирная Организация Здравоохранения.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СОР – Слизистая оболочка рта.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ФДТ – Фотодинамическая терапия.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IV. ОБЩИЕ ПОЛОЖЕНИЯ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«Лейкедема» разработаны для решения следующих задач:</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установление единых требований к порядку диагностики и лечения больных с лейкедемой;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lastRenderedPageBreak/>
        <w:t>— унификация разработки базовых программ обязательного медицинского страховании и оптимизация медицинской помощи больным с лейкедемой;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обеспечение оптимальных объемов, доступности и качества медицинской помощи, оказываемой пациенту в медицинской организации.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A) Доказательства убедительны: </w:t>
      </w:r>
      <w:r w:rsidRPr="00B357D9">
        <w:rPr>
          <w:rFonts w:ascii="Arial" w:eastAsia="Times New Roman" w:hAnsi="Arial" w:cs="Arial"/>
          <w:color w:val="000000"/>
          <w:sz w:val="21"/>
          <w:szCs w:val="21"/>
          <w:lang w:eastAsia="ru-RU"/>
        </w:rPr>
        <w:t>есть веские доказательства предлагаемому утверждению.</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B) Относительная убедительность доказательств</w:t>
      </w:r>
      <w:r w:rsidRPr="00B357D9">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C) Достаточных доказательств нет</w:t>
      </w:r>
      <w:r w:rsidRPr="00B357D9">
        <w:rPr>
          <w:rFonts w:ascii="Arial" w:eastAsia="Times New Roman" w:hAnsi="Arial" w:cs="Arial"/>
          <w:color w:val="000000"/>
          <w:sz w:val="21"/>
          <w:szCs w:val="21"/>
          <w:lang w:eastAsia="ru-RU"/>
        </w:rPr>
        <w:t>: имеющихся доказательств недостаточно для вынесения рекомендации, но рекомендации могут быть даны с учетом иных обстоятельств.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D) Достаточно отрицательных доказательств</w:t>
      </w:r>
      <w:r w:rsidRPr="00B357D9">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E) Веские отрицательные доказательства</w:t>
      </w:r>
      <w:r w:rsidRPr="00B357D9">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технологию из рекомендаций.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V. ВЕДЕНИЕ ПРОТОКОЛА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VI. ОБЩИЕ ВОПРОСЫ</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 общей структуре оказания медицинской помощи больным в стоматологических медицинских организациях лейкедема возникает преимущественно в молодом возрасте, от 12 до 45 лет, в основном у лиц мужского пола, хотя болеют и женщины. Она протекает без особых субъективных ощущений. Возможны жалобы на шероховатость слизистой оболочки, шелушение, чувство утолщенной «лишней» ткани, понижение температурной и вкусовой чувствительности. Скусывая систематически поверхностные выступающие участки слизистой оболочки, больные не ощущают боли. Кусание слизистой оболочки является привычкой, наблюдаемой у большинства больных.</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утолщение эпителия, выраженное набухание клеток шиповатого слоя без признаков воспаления.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Лейкедема онкологической настороженности не представляет.</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ОПРЕДЕЛЕНИЕ ПОНЯТИЯ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Лейкедема – заболевание слизистой оболочки рта (СОР), проявляющееся в виде опалесцируюшего участка молочно-белого или серого цвета, слегка возвышающегося над уровнем слизистой оболочки, без признаков воспаления окружающей ткани.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ЭТИОЛОГИЯ И ПАТОГЕНЕЗ</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Причина развития лейкедемы окончательно не установлена. Основными предрасполагающими и отягощающими течение данного заболевания факторами служат эмоциональные перегрузки, нервно-психические травмы, длительное переутомление, невротическая депрессия и др. У некоторых пациентов выявлены вредные привычки в виде длительного курения крепких сортов табака, привычного закусывания зубами слизистой оболочки, употребления горячего чая и кофе вместе с алкогольными напитками. Часто у этой категории больных выявлялась плохая гигиена рта с наличием большого количества кариозных зубов, зубных отложений, болезней тканей пародонта, что поддерживало патологическое состояние слизистой оболочки рта.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КЛИНИЧЕСКАЯ КАРТИНА ЛЕЙКЕДЕМЫ</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lastRenderedPageBreak/>
        <w:t>Признаки заболевания характеризуются очагами ороговения слизистой оболочки. Кератоз бывает ограниченным (чаще всего на слизистой оболочке щек и по линии смыкания зубов) или диффузным на слизистой оболочке щек, губ. Участок ороговения обычно белого цвета, слегка возвышающийся над уровнем слизистой оболочки, самые поверхностные участки удается снять шпателем. Подлежащая и окружающая слизистая оболочка обычно без признаков воспаления. Заболевание стабильно по своему течению и может быть представлено двумя клиническими формами: типичной (очаговой, диффузной) и атипичной. Клинические наблюдения установили возможность перехода одной формы лейкедемы другую.</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Типичная (а именно, очаговая) форма наиболее распространена.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Жалобы больного сводятся к ощущению сухости на ограниченных участках.</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 осмотре выявляются очаги гиперплазии и десквамации эпителия. Локализуются очаги на слизистой оболочке щек по линии смыкания зубов, у углов рта, на нижней губе, боковых поверхностях языка, на слизистой оболочки неба, дна рта, деснах. При типичной диффузной форме больной жалуется на шероховатость, сухость слизистой оболочки рта. Иногда отмечает, что измененные участки мешают во время разговора, приема пищи. Наблюдается понижение температурной и вкусовой чувствительности. При осмотре обнаруживается поражение слизистой оболочки губ, щек, боковых поверхностей языка, дна рта одновременно. Участки разрыхлены, пористы, гипертрофированны. Иногда слизистая оболочка походит на «мочалку».</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Особенностью при диффузной форме является то, что в процесс вовлекаются губы. Основное проявление заболевания выражается полосой тонких чешуек на границе красной каймы и слизистой оболочки губ в зоне Клейна. Локализуется на обеих губах, реже — только на нижней. Сухость губ проявляется чешуйками, которые прозрачны и удерживаются одной только стороной, другая — свободна. Обострений заболевания не отмечается.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Основной отличительной особенностью атипичной формы является отсутствие выраженного шелушения. Жалоб со стороны больных обычно не бывает. При осмотре можно установить участок диффузнопомутненной слизистой оболочки на щеках или губах. Иногда эта форма представлена только возвышающейся над слизистой оболочкой опалесцирующей полосой по линии смыкания зубов. При атипичной форме красная кайма губ не поражается.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Характерным признаком лейкедемы служит выраженное уменьшение или исчезновение белизны поражённого участка при растягивании слизистой оболочки.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КЛАССИФИКАЦИЯ ЛЕЙКЕДЕМЫ по МКБ-C:</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КЛАСС XI: БОЛЕЗНИ ОРГАНОВ ПИЩЕВАРЕНИЯ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K13.2 ЛЕЙКОПЛАКИЯ И ДРУГИЕ ИЗМЕНЕНИЯ ЭПИТЕЛИЯ ПОЛОСТИ РТА, ВКЛЮЧАЯ ЯЗЫК</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K13.23 Лейкедема;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ОБЩИЕ ПОДХОДЫ К ДИАГНОСТИКЕ ЛЕЙКЕДЕМЫ.</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Диагностика лейкедемы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непереносимость лекарственных препаратов и материалов, используемых на данном этапе лечения;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неадекватное психо-эмоциональное состояние пациента перед лечением;</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отказ от лечения.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lastRenderedPageBreak/>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незначительное утолщение эпителия, слабо выраженное набухание клеток шиповатого слоя без признаков воспаления.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ОБЩИЕ ПОДХОДЫ К ЛЕЧЕНИЮ ЛЕЙКЕДЕМЫ</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Принципы лечения больных с лейкедемой предусматривают одновременное решение нескольких задач:</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предупреждение травмирования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устранение очага лейкедемы;</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повышение общей резистентности организма;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повышение качества жизни пациента;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проведение профилактических осмотров населения с целью санации и проведение индивидуальной санитарно-просветительной работы;</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обязательное диспансерное наблюдение за больными лейкедемой у врача-стоматолога 2-3 раза в год с оценкой состояния зубо - челюстной системы и зубных протезов при их наличии;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при подозрении на наличие соматических заболеваний консультация и/или лечение у специалистов соответствующего профиля;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Лечение лейкедемы включает:</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составление плана лечения;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при необходимости выполнение биопсии и гистологическое исследования;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санацию рта;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обучение пациентов гигиене, тщательному уходу за ртом и мотивация к отказу от вредных привычек, особенно важен отказ от курения;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лекарственная терапия.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 лечении лейкедемы применяются только те лекарственные средства, которые разрешены к применению на территории Российской Федерации в установленном порядке.</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ОРГАНИЗАЦИЯ МЕДИЦИНСКОЙ ПОМОЩИ ПАЦИЕНТАМ С ЛЕЙКЕДЕМОЙ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Лечение пациентов с лейкедемой проводится в стоматологических медицинских организациях в амбулаторно-поликлинических условиях, в стоматологических кабинетах, оснащенных в соответствии с приложением 1.</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Оказание помощи больным с лейкедемой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VII. ХАРАКТЕРИСТИКА ТРЕБОВАНИЙ ПРОТОКОЛА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7.1. Модель пациента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Нозологическая форма</w:t>
      </w:r>
      <w:r w:rsidRPr="00B357D9">
        <w:rPr>
          <w:rFonts w:ascii="Arial" w:eastAsia="Times New Roman" w:hAnsi="Arial" w:cs="Arial"/>
          <w:color w:val="000000"/>
          <w:sz w:val="21"/>
          <w:szCs w:val="21"/>
          <w:lang w:eastAsia="ru-RU"/>
        </w:rPr>
        <w:t>: лейкедема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Стадия:</w:t>
      </w:r>
      <w:r w:rsidRPr="00B357D9">
        <w:rPr>
          <w:rFonts w:ascii="Arial" w:eastAsia="Times New Roman" w:hAnsi="Arial" w:cs="Arial"/>
          <w:color w:val="000000"/>
          <w:sz w:val="21"/>
          <w:szCs w:val="21"/>
          <w:lang w:eastAsia="ru-RU"/>
        </w:rPr>
        <w:t> типичная очаговая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Фаза</w:t>
      </w:r>
      <w:r w:rsidRPr="00B357D9">
        <w:rPr>
          <w:rFonts w:ascii="Arial" w:eastAsia="Times New Roman" w:hAnsi="Arial" w:cs="Arial"/>
          <w:color w:val="000000"/>
          <w:sz w:val="21"/>
          <w:szCs w:val="21"/>
          <w:lang w:eastAsia="ru-RU"/>
        </w:rPr>
        <w:t>: стабильное течение</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Осложнение</w:t>
      </w:r>
      <w:r w:rsidRPr="00B357D9">
        <w:rPr>
          <w:rFonts w:ascii="Arial" w:eastAsia="Times New Roman" w:hAnsi="Arial" w:cs="Arial"/>
          <w:color w:val="000000"/>
          <w:sz w:val="21"/>
          <w:szCs w:val="21"/>
          <w:lang w:eastAsia="ru-RU"/>
        </w:rPr>
        <w:t>: без осложнений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Код по МКБ-С</w:t>
      </w:r>
      <w:r w:rsidRPr="00B357D9">
        <w:rPr>
          <w:rFonts w:ascii="Arial" w:eastAsia="Times New Roman" w:hAnsi="Arial" w:cs="Arial"/>
          <w:color w:val="000000"/>
          <w:sz w:val="21"/>
          <w:szCs w:val="21"/>
          <w:lang w:eastAsia="ru-RU"/>
        </w:rPr>
        <w:t>: K13.23</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lastRenderedPageBreak/>
        <w:t>7.1.1. Критерии и признаки, определяющие модель пациента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1. </w:t>
      </w:r>
      <w:r w:rsidRPr="00B357D9">
        <w:rPr>
          <w:rFonts w:ascii="Arial" w:eastAsia="Times New Roman" w:hAnsi="Arial" w:cs="Arial"/>
          <w:color w:val="000000"/>
          <w:sz w:val="21"/>
          <w:szCs w:val="21"/>
          <w:lang w:eastAsia="ru-RU"/>
        </w:rPr>
        <w:t>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 в некоторых случаях на фоне психоневрологического статуса.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2. </w:t>
      </w:r>
      <w:r w:rsidRPr="00B357D9">
        <w:rPr>
          <w:rFonts w:ascii="Arial" w:eastAsia="Times New Roman" w:hAnsi="Arial" w:cs="Arial"/>
          <w:color w:val="000000"/>
          <w:sz w:val="21"/>
          <w:szCs w:val="21"/>
          <w:lang w:eastAsia="ru-RU"/>
        </w:rPr>
        <w:t>Локализация: слизистая оболочка губ, щек, реже дна рта.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3. </w:t>
      </w:r>
      <w:r w:rsidRPr="00B357D9">
        <w:rPr>
          <w:rFonts w:ascii="Arial" w:eastAsia="Times New Roman" w:hAnsi="Arial" w:cs="Arial"/>
          <w:color w:val="000000"/>
          <w:sz w:val="21"/>
          <w:szCs w:val="21"/>
          <w:lang w:eastAsia="ru-RU"/>
        </w:rPr>
        <w:t>Клинически проявляется набуханием СОР, шелушением, мацерацией. Очаги поражения мягкие, губчатые, мутные, рыхлые, не имеют четких границ.</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4. </w:t>
      </w:r>
      <w:r w:rsidRPr="00B357D9">
        <w:rPr>
          <w:rFonts w:ascii="Arial" w:eastAsia="Times New Roman" w:hAnsi="Arial" w:cs="Arial"/>
          <w:color w:val="000000"/>
          <w:sz w:val="21"/>
          <w:szCs w:val="21"/>
          <w:lang w:eastAsia="ru-RU"/>
        </w:rPr>
        <w:t>Эпителий имеет бахромистый вид, как бы «изъеденный молью».</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5. </w:t>
      </w:r>
      <w:r w:rsidRPr="00B357D9">
        <w:rPr>
          <w:rFonts w:ascii="Arial" w:eastAsia="Times New Roman" w:hAnsi="Arial" w:cs="Arial"/>
          <w:color w:val="000000"/>
          <w:sz w:val="21"/>
          <w:szCs w:val="21"/>
          <w:lang w:eastAsia="ru-RU"/>
        </w:rPr>
        <w:t>Поверхностный слой эпителия соскабливается шпателем с образованием поверхностной мацерации без признаков воспаления.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6. </w:t>
      </w:r>
      <w:r w:rsidRPr="00B357D9">
        <w:rPr>
          <w:rFonts w:ascii="Arial" w:eastAsia="Times New Roman" w:hAnsi="Arial" w:cs="Arial"/>
          <w:color w:val="000000"/>
          <w:sz w:val="21"/>
          <w:szCs w:val="21"/>
          <w:lang w:eastAsia="ru-RU"/>
        </w:rPr>
        <w:t>Гистологически отмечается утолщение эпителия, выраженное набухание клеток шиповатого слоя без признаков воспаления.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7.1.2. Порядок включения пациента в протокол</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12"/>
        <w:gridCol w:w="6046"/>
        <w:gridCol w:w="1981"/>
      </w:tblGrid>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Кратность выполнения</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lastRenderedPageBreak/>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bl>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7.1.4. Характеристика алгоритмов и особенностей выполнения диагностических мероприятий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i/>
          <w:iCs/>
          <w:color w:val="000000"/>
          <w:sz w:val="21"/>
          <w:szCs w:val="21"/>
          <w:lang w:eastAsia="ru-RU"/>
        </w:rPr>
        <w:t>Сбор анамнеза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w:t>
      </w:r>
      <w:r w:rsidRPr="00B357D9">
        <w:rPr>
          <w:rFonts w:ascii="Arial" w:eastAsia="Times New Roman" w:hAnsi="Arial" w:cs="Arial"/>
          <w:color w:val="000000"/>
          <w:sz w:val="21"/>
          <w:szCs w:val="21"/>
          <w:lang w:eastAsia="ru-RU"/>
        </w:rPr>
        <w:lastRenderedPageBreak/>
        <w:t>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20"/>
        <w:gridCol w:w="5820"/>
        <w:gridCol w:w="1799"/>
      </w:tblGrid>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Согласно алгоритму</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Прием (осмотр, консультация) врача-стоматолога- 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Профилактический прием (осмотр, консультация) врача-гастроэнтеролога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bl>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7.1.6. Характеристика алгоритмов и особенностей выполнения немедикаментозной помощи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w:t>
      </w:r>
      <w:r w:rsidRPr="00B357D9">
        <w:rPr>
          <w:rFonts w:ascii="Arial" w:eastAsia="Times New Roman" w:hAnsi="Arial" w:cs="Arial"/>
          <w:color w:val="000000"/>
          <w:sz w:val="21"/>
          <w:szCs w:val="21"/>
          <w:lang w:eastAsia="ru-RU"/>
        </w:rPr>
        <w:lastRenderedPageBreak/>
        <w:t>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00"/>
        <w:gridCol w:w="4140"/>
      </w:tblGrid>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Кратность (продолжительность лечения)</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Витаминотерапия (витамины А, Е)</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Седативные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bl>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 необходимости назначают седативные препараты.</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7.1.9. Требования к режиму труда, отдыха, лечения и реабилитации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Специальных требований нет.</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Специальных требований нет.</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7.1.11. Требования к диетическим назначениям</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Протокола (</w:t>
      </w:r>
      <w:r w:rsidRPr="00B357D9">
        <w:rPr>
          <w:rFonts w:ascii="Arial" w:eastAsia="Times New Roman" w:hAnsi="Arial" w:cs="Arial"/>
          <w:color w:val="000000"/>
          <w:sz w:val="21"/>
          <w:szCs w:val="21"/>
          <w:lang w:eastAsia="ru-RU"/>
        </w:rPr>
        <w:t>приложение 8).</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7.1.13. Дополнительная информация для пациента и членов его семьи (</w:t>
      </w:r>
      <w:r w:rsidRPr="00B357D9">
        <w:rPr>
          <w:rFonts w:ascii="Arial" w:eastAsia="Times New Roman" w:hAnsi="Arial" w:cs="Arial"/>
          <w:color w:val="000000"/>
          <w:sz w:val="21"/>
          <w:szCs w:val="21"/>
          <w:lang w:eastAsia="ru-RU"/>
        </w:rPr>
        <w:t>приложение 9).</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7.1.14. Правила изменения требований при выполнении Протокола и прекращение действия требований Протокола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 раздела протокола лечения, соответствующего ведению «лейкедема»;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7.1.15.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89"/>
        <w:gridCol w:w="1066"/>
        <w:gridCol w:w="2302"/>
        <w:gridCol w:w="1768"/>
        <w:gridCol w:w="2314"/>
      </w:tblGrid>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lastRenderedPageBreak/>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Преемственность и этапность оказания медицинской помощи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Профилактический осмотр не реже 2 раз в год</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Динамическое наблюдение</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r>
    </w:tbl>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7.1.16. Стоимостные характеристики Протокола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7.2. Модель пациента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Нозологическая форма</w:t>
      </w:r>
      <w:r w:rsidRPr="00B357D9">
        <w:rPr>
          <w:rFonts w:ascii="Arial" w:eastAsia="Times New Roman" w:hAnsi="Arial" w:cs="Arial"/>
          <w:color w:val="000000"/>
          <w:sz w:val="21"/>
          <w:szCs w:val="21"/>
          <w:lang w:eastAsia="ru-RU"/>
        </w:rPr>
        <w:t>: лейкедема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Стадия</w:t>
      </w:r>
      <w:r w:rsidRPr="00B357D9">
        <w:rPr>
          <w:rFonts w:ascii="Arial" w:eastAsia="Times New Roman" w:hAnsi="Arial" w:cs="Arial"/>
          <w:color w:val="000000"/>
          <w:sz w:val="21"/>
          <w:szCs w:val="21"/>
          <w:lang w:eastAsia="ru-RU"/>
        </w:rPr>
        <w:t>: типичная диффузная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Фаза:</w:t>
      </w:r>
      <w:r w:rsidRPr="00B357D9">
        <w:rPr>
          <w:rFonts w:ascii="Arial" w:eastAsia="Times New Roman" w:hAnsi="Arial" w:cs="Arial"/>
          <w:color w:val="000000"/>
          <w:sz w:val="21"/>
          <w:szCs w:val="21"/>
          <w:lang w:eastAsia="ru-RU"/>
        </w:rPr>
        <w:t> стабильное течение</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Осложнение:</w:t>
      </w:r>
      <w:r w:rsidRPr="00B357D9">
        <w:rPr>
          <w:rFonts w:ascii="Arial" w:eastAsia="Times New Roman" w:hAnsi="Arial" w:cs="Arial"/>
          <w:color w:val="000000"/>
          <w:sz w:val="21"/>
          <w:szCs w:val="21"/>
          <w:lang w:eastAsia="ru-RU"/>
        </w:rPr>
        <w:t> без осложнений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Код по МКБ-С</w:t>
      </w:r>
      <w:r w:rsidRPr="00B357D9">
        <w:rPr>
          <w:rFonts w:ascii="Arial" w:eastAsia="Times New Roman" w:hAnsi="Arial" w:cs="Arial"/>
          <w:color w:val="000000"/>
          <w:sz w:val="21"/>
          <w:szCs w:val="21"/>
          <w:lang w:eastAsia="ru-RU"/>
        </w:rPr>
        <w:t>: K13.23</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7.2.1. Критерии и признаки, определяющие модель пациента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1. </w:t>
      </w:r>
      <w:r w:rsidRPr="00B357D9">
        <w:rPr>
          <w:rFonts w:ascii="Arial" w:eastAsia="Times New Roman" w:hAnsi="Arial" w:cs="Arial"/>
          <w:color w:val="000000"/>
          <w:sz w:val="21"/>
          <w:szCs w:val="21"/>
          <w:lang w:eastAsia="ru-RU"/>
        </w:rPr>
        <w:t>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2. </w:t>
      </w:r>
      <w:r w:rsidRPr="00B357D9">
        <w:rPr>
          <w:rFonts w:ascii="Arial" w:eastAsia="Times New Roman" w:hAnsi="Arial" w:cs="Arial"/>
          <w:color w:val="000000"/>
          <w:sz w:val="21"/>
          <w:szCs w:val="21"/>
          <w:lang w:eastAsia="ru-RU"/>
        </w:rPr>
        <w:t>Основной морфологический элемент- чешуйка.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3.</w:t>
      </w:r>
      <w:r w:rsidRPr="00B357D9">
        <w:rPr>
          <w:rFonts w:ascii="Arial" w:eastAsia="Times New Roman" w:hAnsi="Arial" w:cs="Arial"/>
          <w:color w:val="000000"/>
          <w:sz w:val="21"/>
          <w:szCs w:val="21"/>
          <w:lang w:eastAsia="ru-RU"/>
        </w:rPr>
        <w:t> Локализация: по линии смыкания зубов, на слизистой оболочке губы и реже дна рта.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4. </w:t>
      </w:r>
      <w:r w:rsidRPr="00B357D9">
        <w:rPr>
          <w:rFonts w:ascii="Arial" w:eastAsia="Times New Roman" w:hAnsi="Arial" w:cs="Arial"/>
          <w:color w:val="000000"/>
          <w:sz w:val="21"/>
          <w:szCs w:val="21"/>
          <w:lang w:eastAsia="ru-RU"/>
        </w:rPr>
        <w:t>Клинически проявляется набуханием СОР, шелушением, мацерацией. Очаги поражения мягкие, губчатые, мутные, рыхлые, не имеют четких границ.</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5. </w:t>
      </w:r>
      <w:r w:rsidRPr="00B357D9">
        <w:rPr>
          <w:rFonts w:ascii="Arial" w:eastAsia="Times New Roman" w:hAnsi="Arial" w:cs="Arial"/>
          <w:color w:val="000000"/>
          <w:sz w:val="21"/>
          <w:szCs w:val="21"/>
          <w:lang w:eastAsia="ru-RU"/>
        </w:rPr>
        <w:t>Эпителий имеет бахромистый вид, как бы «изъеденный молью», поверхностный слой эпителия соскабливается шпателем без образования эрозий и без признаков воспаления.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6. </w:t>
      </w:r>
      <w:r w:rsidRPr="00B357D9">
        <w:rPr>
          <w:rFonts w:ascii="Arial" w:eastAsia="Times New Roman" w:hAnsi="Arial" w:cs="Arial"/>
          <w:color w:val="000000"/>
          <w:sz w:val="21"/>
          <w:szCs w:val="21"/>
          <w:lang w:eastAsia="ru-RU"/>
        </w:rPr>
        <w:t>Гистологически отмечается утолщение эпителия, выраженное набухание клеток шиповатого слоя без признаков воспаления.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7.2.2. Порядок включения пациента в протокол</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7.2.3.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12"/>
        <w:gridCol w:w="6046"/>
        <w:gridCol w:w="1981"/>
      </w:tblGrid>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lastRenderedPageBreak/>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Кратность выполнения</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Прием (осмотр, консультация) врача-стоматолога - 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bl>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7.2.4. Характеристика алгоритмов и особенностей выполнения диагностических мероприятий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lastRenderedPageBreak/>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i/>
          <w:iCs/>
          <w:color w:val="000000"/>
          <w:sz w:val="21"/>
          <w:szCs w:val="21"/>
          <w:lang w:eastAsia="ru-RU"/>
        </w:rPr>
        <w:t>Сбор анамнеза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7.2.5.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20"/>
        <w:gridCol w:w="6063"/>
        <w:gridCol w:w="1556"/>
      </w:tblGrid>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lastRenderedPageBreak/>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bl>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7.2.6. Характеристика алгоритмов и особенностей выполнения немедикаментозной помощи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7.2.7.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87"/>
        <w:gridCol w:w="4140"/>
      </w:tblGrid>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Кратность (продолжительность лечения)</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lastRenderedPageBreak/>
              <w:t>Седативные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bl>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7.2.8. Характеристика алгоритмов и особенностей применения медикаментов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 необходимости назначают седативные препараты.</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7.2.9. Требования к режиму труда, отдыха, лечения и реабилитации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Специальных требований нет.</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7.2.10. Требования к уходу за пациентом и вспомогательным процедурам</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Специальных требований нет.</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7.2.11. Требования к диетическим назначениям</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7.2.12. Форма информированного добровольного согласия пациента при выполнении Протокола</w:t>
      </w:r>
      <w:r w:rsidRPr="00B357D9">
        <w:rPr>
          <w:rFonts w:ascii="Arial" w:eastAsia="Times New Roman" w:hAnsi="Arial" w:cs="Arial"/>
          <w:color w:val="000000"/>
          <w:sz w:val="21"/>
          <w:szCs w:val="21"/>
          <w:lang w:eastAsia="ru-RU"/>
        </w:rPr>
        <w:t> (приложение 8).</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7.2.13. Дополнительная информация для пациента и членов его семьи </w:t>
      </w:r>
      <w:r w:rsidRPr="00B357D9">
        <w:rPr>
          <w:rFonts w:ascii="Arial" w:eastAsia="Times New Roman" w:hAnsi="Arial" w:cs="Arial"/>
          <w:color w:val="000000"/>
          <w:sz w:val="21"/>
          <w:szCs w:val="21"/>
          <w:lang w:eastAsia="ru-RU"/>
        </w:rPr>
        <w:t>(приложение 9).</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7.2.14. Правила изменения требований при выполнении Протокола и прекращение действия требований Протокола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 раздела протокола лечения больных, соответствующего ведению «лейкедема слизистой оболочки рта»;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7.2.15.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34"/>
        <w:gridCol w:w="988"/>
        <w:gridCol w:w="2427"/>
        <w:gridCol w:w="2061"/>
        <w:gridCol w:w="2329"/>
      </w:tblGrid>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Преемствен-ность и этапность оказания медицинской помощи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Профилактиче-ский осмотр не реже 2 раз в год</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Динамическое наблюдение</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xml:space="preserve">Появление новых поражений или осложнений, обусловленных </w:t>
            </w:r>
            <w:r w:rsidRPr="00B357D9">
              <w:rPr>
                <w:rFonts w:ascii="Arial" w:eastAsia="Times New Roman" w:hAnsi="Arial" w:cs="Arial"/>
                <w:color w:val="000000"/>
                <w:sz w:val="21"/>
                <w:szCs w:val="21"/>
                <w:lang w:eastAsia="ru-RU"/>
              </w:rPr>
              <w:lastRenderedPageBreak/>
              <w:t>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lastRenderedPageBreak/>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xml:space="preserve">Оказание медицинской помощи по протоколу </w:t>
            </w:r>
            <w:r w:rsidRPr="00B357D9">
              <w:rPr>
                <w:rFonts w:ascii="Arial" w:eastAsia="Times New Roman" w:hAnsi="Arial" w:cs="Arial"/>
                <w:color w:val="000000"/>
                <w:sz w:val="21"/>
                <w:szCs w:val="21"/>
                <w:lang w:eastAsia="ru-RU"/>
              </w:rPr>
              <w:lastRenderedPageBreak/>
              <w:t>соответствующего заболевания</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r>
    </w:tbl>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7.2.16. Стоимостные характеристики Протокола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7.3. Модель пациента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Нозологическая форма</w:t>
      </w:r>
      <w:r w:rsidRPr="00B357D9">
        <w:rPr>
          <w:rFonts w:ascii="Arial" w:eastAsia="Times New Roman" w:hAnsi="Arial" w:cs="Arial"/>
          <w:color w:val="000000"/>
          <w:sz w:val="21"/>
          <w:szCs w:val="21"/>
          <w:lang w:eastAsia="ru-RU"/>
        </w:rPr>
        <w:t>: лейкедема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Стадия</w:t>
      </w:r>
      <w:r w:rsidRPr="00B357D9">
        <w:rPr>
          <w:rFonts w:ascii="Arial" w:eastAsia="Times New Roman" w:hAnsi="Arial" w:cs="Arial"/>
          <w:color w:val="000000"/>
          <w:sz w:val="21"/>
          <w:szCs w:val="21"/>
          <w:lang w:eastAsia="ru-RU"/>
        </w:rPr>
        <w:t>: атипичная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Фаза:</w:t>
      </w:r>
      <w:r w:rsidRPr="00B357D9">
        <w:rPr>
          <w:rFonts w:ascii="Arial" w:eastAsia="Times New Roman" w:hAnsi="Arial" w:cs="Arial"/>
          <w:color w:val="000000"/>
          <w:sz w:val="21"/>
          <w:szCs w:val="21"/>
          <w:lang w:eastAsia="ru-RU"/>
        </w:rPr>
        <w:t> стабильное течение</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Осложнение:</w:t>
      </w:r>
      <w:r w:rsidRPr="00B357D9">
        <w:rPr>
          <w:rFonts w:ascii="Arial" w:eastAsia="Times New Roman" w:hAnsi="Arial" w:cs="Arial"/>
          <w:color w:val="000000"/>
          <w:sz w:val="21"/>
          <w:szCs w:val="21"/>
          <w:lang w:eastAsia="ru-RU"/>
        </w:rPr>
        <w:t> без осложнений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Код по МКБ-С:</w:t>
      </w:r>
      <w:r w:rsidRPr="00B357D9">
        <w:rPr>
          <w:rFonts w:ascii="Arial" w:eastAsia="Times New Roman" w:hAnsi="Arial" w:cs="Arial"/>
          <w:color w:val="000000"/>
          <w:sz w:val="21"/>
          <w:szCs w:val="21"/>
          <w:lang w:eastAsia="ru-RU"/>
        </w:rPr>
        <w:t> K13.23</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7.3.1. Критерии и признаки, определяющие модель пациента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1. </w:t>
      </w:r>
      <w:r w:rsidRPr="00B357D9">
        <w:rPr>
          <w:rFonts w:ascii="Arial" w:eastAsia="Times New Roman" w:hAnsi="Arial" w:cs="Arial"/>
          <w:color w:val="000000"/>
          <w:sz w:val="21"/>
          <w:szCs w:val="21"/>
          <w:lang w:eastAsia="ru-RU"/>
        </w:rPr>
        <w:t>Имеется вредная привычка скусывать слизистую оболочку щек, губ.</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2. </w:t>
      </w:r>
      <w:r w:rsidRPr="00B357D9">
        <w:rPr>
          <w:rFonts w:ascii="Arial" w:eastAsia="Times New Roman" w:hAnsi="Arial" w:cs="Arial"/>
          <w:color w:val="000000"/>
          <w:sz w:val="21"/>
          <w:szCs w:val="21"/>
          <w:lang w:eastAsia="ru-RU"/>
        </w:rPr>
        <w:t>Основной морфологический элемент- чешуйка, бляшка.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3.</w:t>
      </w:r>
      <w:r w:rsidRPr="00B357D9">
        <w:rPr>
          <w:rFonts w:ascii="Arial" w:eastAsia="Times New Roman" w:hAnsi="Arial" w:cs="Arial"/>
          <w:color w:val="000000"/>
          <w:sz w:val="21"/>
          <w:szCs w:val="21"/>
          <w:lang w:eastAsia="ru-RU"/>
        </w:rPr>
        <w:t> Локализация: по линии смыкания зубов, на слизистой оболочке губ и реже дна рта.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4.</w:t>
      </w:r>
      <w:r w:rsidRPr="00B357D9">
        <w:rPr>
          <w:rFonts w:ascii="Arial" w:eastAsia="Times New Roman" w:hAnsi="Arial" w:cs="Arial"/>
          <w:color w:val="000000"/>
          <w:sz w:val="21"/>
          <w:szCs w:val="21"/>
          <w:lang w:eastAsia="ru-RU"/>
        </w:rPr>
        <w:t> Отсутствие выраженного шелушения.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5.</w:t>
      </w:r>
      <w:r w:rsidRPr="00B357D9">
        <w:rPr>
          <w:rFonts w:ascii="Arial" w:eastAsia="Times New Roman" w:hAnsi="Arial" w:cs="Arial"/>
          <w:color w:val="000000"/>
          <w:sz w:val="21"/>
          <w:szCs w:val="21"/>
          <w:lang w:eastAsia="ru-RU"/>
        </w:rPr>
        <w:t> Клинически проявляется набуханием СОР, шелушением, мацерацией. Очаги поражения мягкие, губчатые, мутные, рыхлые, не имеют четких границ. Характерно помутнение слизистой оболочки щек, губ; белая опалесцирующая полоска или бляшка на уровне смыкания зубов. Эпителий имеет бахромистый вид, как бы «изъеденный молью»,</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6. </w:t>
      </w:r>
      <w:r w:rsidRPr="00B357D9">
        <w:rPr>
          <w:rFonts w:ascii="Arial" w:eastAsia="Times New Roman" w:hAnsi="Arial" w:cs="Arial"/>
          <w:color w:val="000000"/>
          <w:sz w:val="21"/>
          <w:szCs w:val="21"/>
          <w:lang w:eastAsia="ru-RU"/>
        </w:rPr>
        <w:t>Поверхностный слой эпителия соскабливается шпателем при усилии без признаков воспаления.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w:t>
      </w:r>
      <w:r w:rsidRPr="00B357D9">
        <w:rPr>
          <w:rFonts w:ascii="Arial" w:eastAsia="Times New Roman" w:hAnsi="Arial" w:cs="Arial"/>
          <w:color w:val="000000"/>
          <w:sz w:val="21"/>
          <w:szCs w:val="21"/>
          <w:lang w:eastAsia="ru-RU"/>
        </w:rPr>
        <w:t> Гистологически - незначительное утолщение эпителия, слабо выраженное набухание клеток шиповатого слоя без признаков воспаления.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7.3.2. Порядок включения пациента в протокол</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7.3.3.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12"/>
        <w:gridCol w:w="6046"/>
        <w:gridCol w:w="1981"/>
      </w:tblGrid>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Кратность выполнения</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lastRenderedPageBreak/>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Прием (осмотр, консультация) врача-стоматолога- 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bl>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7.3.4. Характеристика алгоритмов и особенностей выполнения диагностических мероприятий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i/>
          <w:iCs/>
          <w:color w:val="000000"/>
          <w:sz w:val="21"/>
          <w:szCs w:val="21"/>
          <w:lang w:eastAsia="ru-RU"/>
        </w:rPr>
        <w:t>Сбор анамнеза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w:t>
      </w:r>
      <w:r w:rsidRPr="00B357D9">
        <w:rPr>
          <w:rFonts w:ascii="Arial" w:eastAsia="Times New Roman" w:hAnsi="Arial" w:cs="Arial"/>
          <w:color w:val="000000"/>
          <w:sz w:val="21"/>
          <w:szCs w:val="21"/>
          <w:lang w:eastAsia="ru-RU"/>
        </w:rPr>
        <w:lastRenderedPageBreak/>
        <w:t>объем (со слов больного), результат (стойкое улучшение, временное улучшение, без улучшения или ухудшение).</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 пораженной области и биопсию.</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7.3.5.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20"/>
        <w:gridCol w:w="5820"/>
        <w:gridCol w:w="1799"/>
      </w:tblGrid>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lastRenderedPageBreak/>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Согласно алгоритму</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bl>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7.3.6. Характеристика алгоритмов и особенностей выполнения немедикаментозной помощи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7.3.7.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87"/>
        <w:gridCol w:w="4140"/>
      </w:tblGrid>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Кратность (продолжительность лечения)</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Седативные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потребности</w:t>
            </w:r>
          </w:p>
        </w:tc>
      </w:tr>
    </w:tbl>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7.3.8. Характеристика алгоритмов и особенностей применения медикаментов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 необходимости назначают седативные препараты.</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7.3.9. Требования к режиму труда, отдыха, лечения и реабилитации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Специальных требований нет.</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7.3.10. Требования к уходу за пациентом и вспомогательным процедурам</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lastRenderedPageBreak/>
        <w:t>Специальных требований нет.</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7.3.11. Требования к диетическим назначениям</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7.3.12. Форма информированного добровольного согласия пациента при выполнении Протокола </w:t>
      </w:r>
      <w:r w:rsidRPr="00B357D9">
        <w:rPr>
          <w:rFonts w:ascii="Arial" w:eastAsia="Times New Roman" w:hAnsi="Arial" w:cs="Arial"/>
          <w:color w:val="000000"/>
          <w:sz w:val="21"/>
          <w:szCs w:val="21"/>
          <w:lang w:eastAsia="ru-RU"/>
        </w:rPr>
        <w:t>(приложение 8).</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7.3.13. Дополнительная информация для пациента и членов его семьи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(приложение 9).</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7.3.14. Правила изменения требований при выполнении Протокола и прекращение действия требований Протокола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 раздела протокола лечения больных, соответствующего ведению «лейкедема»;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7.3.15.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10"/>
        <w:gridCol w:w="1115"/>
        <w:gridCol w:w="2207"/>
        <w:gridCol w:w="2004"/>
        <w:gridCol w:w="2203"/>
      </w:tblGrid>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Преемственность и этапность оказания медицинской помощи</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Профилактиче-ский осмотр не реже 2 раз в год</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Динамическое наблюдение</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Развитие</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r>
    </w:tbl>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7.3.16. Стоимостные характеристики Протокола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VIII. ГРАФИЧЕСКОЕ, СХЕМАТИЧЕСКОЕ И ТАБЛИЧНОЕ ПРЕДСТАВЛЕНИЕ ПРОТОКОЛА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Не требуется.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IX. МОНИТОРИРОВАНИЕ</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Критерии и методология мониторинга и оценки эффективности выполнения протокола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lastRenderedPageBreak/>
        <w:t>Мониторирование проводится на всей территории Российской Федерации.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Перечень медицинских учреждений, в которых проводится мониторирование данного документа, определяется ежегодно учреждением,</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ответственным за мониторирование. Медицинская организация информируется о включении в перечень по мониторированию протокола письменно.</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Мониторирование включает в себя: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-сбор информации: о ведении пациентов с лейкедемой в лечебно-профилактических учреждениях всех уровней;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-анализ полученных данных;</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-составление отчета о результатах проведенного анализа;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-представление отчета группе разработчиков Протокола .</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Исходными данными при мониторировании являются: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медицинская документация - медицинская карта стоматологического больного (форма 043/у);</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тарифы на медицинские услуги;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тарифы на стоматологические материалы и лекарственные средства.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 необходимости при мониторировании Протокола могут быть использованы иные документы.</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лейкедемой, соответствующих моделям пациента в данном протоколе.</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ПРИНЦИПЫ РАНДОМИЗАЦИИ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 данном Протоколе рандомизация (лечебных учреждений, пациентов и т. д.) не предусмотрена.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ПОРЯДОК ОЦЕНКИ И ДОКУМЕНТИРОВАНИЯ ПОБОЧНЫХ ЭФФЕКТОВ И РАЗВИТИЯ ОСЛОЖНЕНИЙ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ПОРЯДОК ИСКЛЮЧЕНИЯ ПАЦИЕНТА ИЗ МОНИТОРИРОВАНИЯ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ПРОМЕЖУТОЧНАЯ ОЦЕНКА И ВНЕСЕНИЕ ИЗМЕНЕНИЙ В ПРОТОКОЛ</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Оценка выполнения Протокола проводится один раз в год по результатам анализа сведений, полученных при мониторировании.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Внесение изменений в Протокол проводится в случае получения информации: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а) о наличии в Протоколе требований, наносящих урон здоровью пациентов,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б) при получении убедительных данных о необходимости изменений требований Протокола обязательного уровня.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lastRenderedPageBreak/>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ПАРАМЕТРЫ ОЦЕНКИ КАЧЕСТВА ЖИЗНИ ПРИ ВЫПОЛНЕНИИ ПРОТОКОЛА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Для оценки качества жизни пациента с лейкедемой, соответствующей моделям протокола, используют аналоговую шкалу.</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ОЦЕНКА СТОИМОСТИ ВЫПОЛНЕНИЯ ПРОТОКОЛА И ЦЕНЫ КАЧЕСТВА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СРАВНЕНИЕ РЕЗУЛЬТАТОВ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ПОРЯДОК ФОРМИРОВАНИЯ ОТЧЕТА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p w:rsidR="00B357D9" w:rsidRPr="00B357D9" w:rsidRDefault="00B357D9" w:rsidP="00B357D9">
      <w:pPr>
        <w:spacing w:after="150" w:line="240" w:lineRule="auto"/>
        <w:jc w:val="center"/>
        <w:outlineLvl w:val="2"/>
        <w:rPr>
          <w:rFonts w:ascii="Arial" w:eastAsia="Times New Roman" w:hAnsi="Arial" w:cs="Arial"/>
          <w:b/>
          <w:bCs/>
          <w:color w:val="904030"/>
          <w:sz w:val="23"/>
          <w:szCs w:val="23"/>
          <w:lang w:eastAsia="ru-RU"/>
        </w:rPr>
      </w:pPr>
      <w:r w:rsidRPr="00B357D9">
        <w:rPr>
          <w:rFonts w:ascii="Arial" w:eastAsia="Times New Roman" w:hAnsi="Arial" w:cs="Arial"/>
          <w:b/>
          <w:bCs/>
          <w:color w:val="904030"/>
          <w:sz w:val="23"/>
          <w:szCs w:val="23"/>
          <w:lang w:eastAsia="ru-RU"/>
        </w:rPr>
        <w:t>Приложение 1</w:t>
      </w:r>
    </w:p>
    <w:p w:rsidR="00B357D9" w:rsidRPr="00B357D9" w:rsidRDefault="00B357D9" w:rsidP="00B357D9">
      <w:pPr>
        <w:spacing w:after="150" w:line="240" w:lineRule="auto"/>
        <w:jc w:val="center"/>
        <w:outlineLvl w:val="1"/>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Перечень стоматологических материалов, инструментов и оборудования, необходимых для работы врача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Обязательный ассортимент:</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 Автоклав (стерилизатор паровой),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2. Аквадистиллятор (медицинский),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3. Автоклав для наконечников (стерилизатор паровой настольный)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4. Аппарат воздушно-абразивный для снятия зубных отложений;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5. Аппарат для снятия зубных отложений ультразвуковой (скейлер);</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6. Аспиратор (отсасыватель) хирургический,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7. Биксы (коробка стерилизационная для хранения стерильных инструментов и материала)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8. Инструменты стоматологические (мелкие):</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боры,</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полиры,</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финиры;</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9. Инкубатор для проведения микробиологических тестов (CO</w:t>
      </w:r>
      <w:r w:rsidRPr="00B357D9">
        <w:rPr>
          <w:rFonts w:ascii="Arial" w:eastAsia="Times New Roman" w:hAnsi="Arial" w:cs="Arial"/>
          <w:color w:val="000000"/>
          <w:sz w:val="21"/>
          <w:szCs w:val="21"/>
          <w:vertAlign w:val="subscript"/>
          <w:lang w:eastAsia="ru-RU"/>
        </w:rPr>
        <w:t>2</w:t>
      </w:r>
      <w:r w:rsidRPr="00B357D9">
        <w:rPr>
          <w:rFonts w:ascii="Arial" w:eastAsia="Times New Roman" w:hAnsi="Arial" w:cs="Arial"/>
          <w:color w:val="000000"/>
          <w:sz w:val="21"/>
          <w:szCs w:val="21"/>
          <w:lang w:eastAsia="ru-RU"/>
        </w:rPr>
        <w:t> инкубатор для выращивания культур клеток и тканей)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10. Изделия одноразового применения: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шприцы и иглы для инъекций,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маски,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перчатки смотровые, диагностические, хирургические,</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бумажные нагрудные салфетки для пациентов,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полотенца для рук в контейнере,</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lastRenderedPageBreak/>
        <w:t>- салфетки гигиенические,</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слюноотсосы,</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стаканы пластиковые</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11. Инъектор стоматологический, для карпульной анестезии;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12. Камеры для хранения стерильных инструментов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13. Компрессор стоматологический (безмасляный);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14. Кресло стоматологическое;</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15. Крючки хирургические, зубчатые разных размеров;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16. Лампа (облучатель) бактерицидная для помещений;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17. Машина упаковочная (аппарат для предстерилизационной упаковки инструментария);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18. Место рабочее (комплект оборудования) для врача-стоматолога: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19.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20. Набор (инструменты, щетки, диски, пасты) для шлифования и полирования пломб и зубных протезов;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21. Набор инструментов для осмотра рта (базовый):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лоток медицинский стоматологический,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зеркало стоматологическое,</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зонд стоматологический угловой,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пинцет зубоврачебный,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экскаваторы зубные,</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гладилка широкая двухсторонняя,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гладилка-штопфер,</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шпатель зубоврачебный;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22. Набор инструментов в ассортименте для снятия зубных отложений: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экскаваторы,</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крючки для снятия зубного камня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23. Набор инструментов для трахеотомии;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24. Набор инструментов, игл и шовного материала не менее 2 видов;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25. Набор медикаментов для индивидуальной профилактики парентеральных инфекций (аптечка "анти-СПИД")</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26. Набор реактивов для контроля (индикаторы) дезинфекции и стерилизации;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27.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28. Наконечник стоматологический механический прямой;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29. Наконечник стоматологический механический угловой;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30. Наконечник стоматологический турбинный;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31. Ножницы в ассортименте не менее 3 на рабочее место врача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32. Отсасыватель пыли (стоматологический пылесос)</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lastRenderedPageBreak/>
        <w:t>33. Отсасыватель слюны (стоматологический слюноотсос)</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34. Очиститель ультразвуковой (устройство ультразвуковой очистки и дезинфекции инструментов и изделий);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35. Очки защитные;</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36. Пинцеты;</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37. Прибор и средства для очистки и смазки наконечников;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38. Прибор (установка) для утилизации шприцев;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39. Скальпели (держатели) и одноразовые лезвия в ассортименте</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40. Средства и емкости-контейнеры для дезинфекции инструментов в соответствии с СанПиН</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41. Стерилизатор стоматологический для мелкого инструментария;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42. Стерилизатор суховоздушный;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43. Щитки защитные (от механического повреждения глаз)</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44. Наборы диагностические для проведения тестов на выявление новообразований (скрининг) и контроля за лечением новообразований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Приложение 2</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Алгоритм визуального осмотра СОР, рекомендуемый ВОЗ(1997 год).</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оболочки губ, переходной складки учитывают цвет, влажность, глубину преддверия рта, характер прикрепления уздечек, наличие тяжей; на слизистой оболочки губ, особенно нижней, в норме иногда обнаруживаются небольшие возвышения за счет наличия малых слюнных желез, что не является патологией.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слюнной железы, иногда принимаемой за отклонение.</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p w:rsidR="00B357D9" w:rsidRPr="00B357D9" w:rsidRDefault="00B357D9" w:rsidP="00B357D9">
      <w:pPr>
        <w:spacing w:after="150" w:line="240" w:lineRule="auto"/>
        <w:jc w:val="center"/>
        <w:outlineLvl w:val="2"/>
        <w:rPr>
          <w:rFonts w:ascii="Arial" w:eastAsia="Times New Roman" w:hAnsi="Arial" w:cs="Arial"/>
          <w:b/>
          <w:bCs/>
          <w:color w:val="904030"/>
          <w:sz w:val="23"/>
          <w:szCs w:val="23"/>
          <w:lang w:eastAsia="ru-RU"/>
        </w:rPr>
      </w:pPr>
      <w:r w:rsidRPr="00B357D9">
        <w:rPr>
          <w:rFonts w:ascii="Arial" w:eastAsia="Times New Roman" w:hAnsi="Arial" w:cs="Arial"/>
          <w:b/>
          <w:bCs/>
          <w:color w:val="904030"/>
          <w:sz w:val="23"/>
          <w:szCs w:val="23"/>
          <w:lang w:eastAsia="ru-RU"/>
        </w:rPr>
        <w:t>Приложение 3</w:t>
      </w:r>
    </w:p>
    <w:p w:rsidR="00B357D9" w:rsidRPr="00B357D9" w:rsidRDefault="00B357D9" w:rsidP="00B357D9">
      <w:pPr>
        <w:spacing w:after="150" w:line="240" w:lineRule="auto"/>
        <w:jc w:val="center"/>
        <w:outlineLvl w:val="1"/>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Элементы поражения кожи и слизистой оболочки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lastRenderedPageBreak/>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Пятно (macula)</w:t>
      </w:r>
      <w:r w:rsidRPr="00B357D9">
        <w:rPr>
          <w:rFonts w:ascii="Arial" w:eastAsia="Times New Roman" w:hAnsi="Arial" w:cs="Arial"/>
          <w:color w:val="000000"/>
          <w:sz w:val="21"/>
          <w:szCs w:val="21"/>
          <w:lang w:eastAsia="ru-RU"/>
        </w:rP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Узелок (nodus, papula) – </w:t>
      </w:r>
      <w:r w:rsidRPr="00B357D9">
        <w:rPr>
          <w:rFonts w:ascii="Arial" w:eastAsia="Times New Roman" w:hAnsi="Arial" w:cs="Arial"/>
          <w:color w:val="000000"/>
          <w:sz w:val="21"/>
          <w:szCs w:val="21"/>
          <w:lang w:eastAsia="ru-RU"/>
        </w:rPr>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B357D9">
        <w:rPr>
          <w:rFonts w:ascii="Arial" w:eastAsia="Times New Roman" w:hAnsi="Arial" w:cs="Arial"/>
          <w:b/>
          <w:bCs/>
          <w:color w:val="000000"/>
          <w:sz w:val="21"/>
          <w:szCs w:val="21"/>
          <w:lang w:eastAsia="ru-RU"/>
        </w:rPr>
        <w:t> бляшки </w:t>
      </w:r>
      <w:r w:rsidRPr="00B357D9">
        <w:rPr>
          <w:rFonts w:ascii="Arial" w:eastAsia="Times New Roman" w:hAnsi="Arial" w:cs="Arial"/>
          <w:color w:val="000000"/>
          <w:sz w:val="21"/>
          <w:szCs w:val="21"/>
          <w:lang w:eastAsia="ru-RU"/>
        </w:rPr>
        <w:t>(размер более 0,5 мм).</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Узел (nodus)</w:t>
      </w:r>
      <w:r w:rsidRPr="00B357D9">
        <w:rPr>
          <w:rFonts w:ascii="Arial" w:eastAsia="Times New Roman" w:hAnsi="Arial" w:cs="Arial"/>
          <w:color w:val="000000"/>
          <w:sz w:val="21"/>
          <w:szCs w:val="21"/>
          <w:lang w:eastAsia="ru-RU"/>
        </w:rP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Бугорок (tuberculum)</w:t>
      </w:r>
      <w:r w:rsidRPr="00B357D9">
        <w:rPr>
          <w:rFonts w:ascii="Arial" w:eastAsia="Times New Roman" w:hAnsi="Arial" w:cs="Arial"/>
          <w:color w:val="000000"/>
          <w:sz w:val="21"/>
          <w:szCs w:val="21"/>
          <w:lang w:eastAsia="ru-RU"/>
        </w:rPr>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Язва (ulcus) </w:t>
      </w:r>
      <w:r w:rsidRPr="00B357D9">
        <w:rPr>
          <w:rFonts w:ascii="Arial" w:eastAsia="Times New Roman" w:hAnsi="Arial" w:cs="Arial"/>
          <w:color w:val="000000"/>
          <w:sz w:val="21"/>
          <w:szCs w:val="21"/>
          <w:lang w:eastAsia="ru-RU"/>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Трещина (rhagades) </w:t>
      </w:r>
      <w:r w:rsidRPr="00B357D9">
        <w:rPr>
          <w:rFonts w:ascii="Arial" w:eastAsia="Times New Roman" w:hAnsi="Arial" w:cs="Arial"/>
          <w:color w:val="000000"/>
          <w:sz w:val="21"/>
          <w:szCs w:val="21"/>
          <w:lang w:eastAsia="ru-RU"/>
        </w:rPr>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Чешуйка (squama) </w:t>
      </w:r>
      <w:r w:rsidRPr="00B357D9">
        <w:rPr>
          <w:rFonts w:ascii="Arial" w:eastAsia="Times New Roman" w:hAnsi="Arial" w:cs="Arial"/>
          <w:color w:val="000000"/>
          <w:sz w:val="21"/>
          <w:szCs w:val="21"/>
          <w:lang w:eastAsia="ru-RU"/>
        </w:rPr>
        <w:t>– отделяющийся конгломерат пластов ороговевших клеток. Цвет чешуек на коже белый, серый, буроватый, на красной кайме губ – светло-серый.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Корка (crusta)</w:t>
      </w:r>
      <w:r w:rsidRPr="00B357D9">
        <w:rPr>
          <w:rFonts w:ascii="Arial" w:eastAsia="Times New Roman" w:hAnsi="Arial" w:cs="Arial"/>
          <w:color w:val="000000"/>
          <w:sz w:val="21"/>
          <w:szCs w:val="21"/>
          <w:lang w:eastAsia="ru-RU"/>
        </w:rPr>
        <w:t> – засохшее отделяемое язв, эрозий. Особенно часто образуется при поражении красной каймы губ.</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Эрозия (erozia) </w:t>
      </w:r>
      <w:r w:rsidRPr="00B357D9">
        <w:rPr>
          <w:rFonts w:ascii="Arial" w:eastAsia="Times New Roman" w:hAnsi="Arial" w:cs="Arial"/>
          <w:color w:val="000000"/>
          <w:sz w:val="21"/>
          <w:szCs w:val="21"/>
          <w:lang w:eastAsia="ru-RU"/>
        </w:rPr>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Нарушение процессов ороговения при предраковых поражениях.</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lastRenderedPageBreak/>
        <w:t>Кератозы</w:t>
      </w:r>
      <w:r w:rsidRPr="00B357D9">
        <w:rPr>
          <w:rFonts w:ascii="Arial" w:eastAsia="Times New Roman" w:hAnsi="Arial" w:cs="Arial"/>
          <w:color w:val="000000"/>
          <w:sz w:val="21"/>
          <w:szCs w:val="21"/>
          <w:lang w:eastAsia="ru-RU"/>
        </w:rPr>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Дискератоз </w:t>
      </w:r>
      <w:r w:rsidRPr="00B357D9">
        <w:rPr>
          <w:rFonts w:ascii="Arial" w:eastAsia="Times New Roman" w:hAnsi="Arial" w:cs="Arial"/>
          <w:color w:val="000000"/>
          <w:sz w:val="21"/>
          <w:szCs w:val="21"/>
          <w:lang w:eastAsia="ru-RU"/>
        </w:rPr>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Гиперкератоз </w:t>
      </w:r>
      <w:r w:rsidRPr="00B357D9">
        <w:rPr>
          <w:rFonts w:ascii="Arial" w:eastAsia="Times New Roman" w:hAnsi="Arial" w:cs="Arial"/>
          <w:color w:val="000000"/>
          <w:sz w:val="21"/>
          <w:szCs w:val="21"/>
          <w:lang w:eastAsia="ru-RU"/>
        </w:rPr>
        <w:t>– чрезмерное утолщение рогового слоя эпидермиса, в результате избыточного образования кератина.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Паракератоз </w:t>
      </w:r>
      <w:r w:rsidRPr="00B357D9">
        <w:rPr>
          <w:rFonts w:ascii="Arial" w:eastAsia="Times New Roman" w:hAnsi="Arial" w:cs="Arial"/>
          <w:color w:val="000000"/>
          <w:sz w:val="21"/>
          <w:szCs w:val="21"/>
          <w:lang w:eastAsia="ru-RU"/>
        </w:rPr>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Акантоз </w:t>
      </w:r>
      <w:r w:rsidRPr="00B357D9">
        <w:rPr>
          <w:rFonts w:ascii="Arial" w:eastAsia="Times New Roman" w:hAnsi="Arial" w:cs="Arial"/>
          <w:color w:val="000000"/>
          <w:sz w:val="21"/>
          <w:szCs w:val="21"/>
          <w:lang w:eastAsia="ru-RU"/>
        </w:rPr>
        <w:t>– утолщение эпидермиса кожи и эпителия слизистой оболочки за счет усиления пролиферации базальных и шиповидных клеток.</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p w:rsidR="00B357D9" w:rsidRPr="00B357D9" w:rsidRDefault="00B357D9" w:rsidP="00B357D9">
      <w:pPr>
        <w:spacing w:after="150" w:line="240" w:lineRule="auto"/>
        <w:jc w:val="center"/>
        <w:outlineLvl w:val="2"/>
        <w:rPr>
          <w:rFonts w:ascii="Arial" w:eastAsia="Times New Roman" w:hAnsi="Arial" w:cs="Arial"/>
          <w:b/>
          <w:bCs/>
          <w:color w:val="904030"/>
          <w:sz w:val="23"/>
          <w:szCs w:val="23"/>
          <w:lang w:eastAsia="ru-RU"/>
        </w:rPr>
      </w:pPr>
      <w:r w:rsidRPr="00B357D9">
        <w:rPr>
          <w:rFonts w:ascii="Arial" w:eastAsia="Times New Roman" w:hAnsi="Arial" w:cs="Arial"/>
          <w:b/>
          <w:bCs/>
          <w:color w:val="904030"/>
          <w:sz w:val="23"/>
          <w:szCs w:val="23"/>
          <w:lang w:eastAsia="ru-RU"/>
        </w:rPr>
        <w:t>Приложение 4</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B357D9" w:rsidRPr="00B357D9" w:rsidRDefault="00B357D9" w:rsidP="00B357D9">
      <w:pPr>
        <w:spacing w:after="0" w:line="240" w:lineRule="auto"/>
        <w:jc w:val="center"/>
        <w:rPr>
          <w:rFonts w:ascii="Arial" w:eastAsia="Times New Roman" w:hAnsi="Arial" w:cs="Arial"/>
          <w:color w:val="000000"/>
          <w:sz w:val="21"/>
          <w:szCs w:val="21"/>
          <w:lang w:eastAsia="ru-RU"/>
        </w:rPr>
      </w:pPr>
      <w:r w:rsidRPr="00B357D9">
        <w:rPr>
          <w:rFonts w:ascii="Arial" w:eastAsia="Times New Roman" w:hAnsi="Arial" w:cs="Arial"/>
          <w:noProof/>
          <w:color w:val="000000"/>
          <w:sz w:val="21"/>
          <w:szCs w:val="21"/>
          <w:lang w:eastAsia="ru-RU"/>
        </w:rPr>
        <w:drawing>
          <wp:inline distT="0" distB="0" distL="0" distR="0">
            <wp:extent cx="5995670" cy="3200400"/>
            <wp:effectExtent l="0" t="0" r="5080" b="0"/>
            <wp:docPr id="3" name="Рисунок 3" descr="https://e-stomatology.ru/director/protokols/protokol_leikedem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tomatology.ru/director/protokols/protokol_leikedema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5670" cy="3200400"/>
                    </a:xfrm>
                    <a:prstGeom prst="rect">
                      <a:avLst/>
                    </a:prstGeom>
                    <a:noFill/>
                    <a:ln>
                      <a:noFill/>
                    </a:ln>
                  </pic:spPr>
                </pic:pic>
              </a:graphicData>
            </a:graphic>
          </wp:inline>
        </w:drawing>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p w:rsidR="00B357D9" w:rsidRPr="00B357D9" w:rsidRDefault="00B357D9" w:rsidP="00B357D9">
      <w:pPr>
        <w:spacing w:after="150" w:line="240" w:lineRule="auto"/>
        <w:jc w:val="center"/>
        <w:outlineLvl w:val="2"/>
        <w:rPr>
          <w:rFonts w:ascii="Arial" w:eastAsia="Times New Roman" w:hAnsi="Arial" w:cs="Arial"/>
          <w:b/>
          <w:bCs/>
          <w:color w:val="904030"/>
          <w:sz w:val="23"/>
          <w:szCs w:val="23"/>
          <w:lang w:eastAsia="ru-RU"/>
        </w:rPr>
      </w:pPr>
      <w:r w:rsidRPr="00B357D9">
        <w:rPr>
          <w:rFonts w:ascii="Arial" w:eastAsia="Times New Roman" w:hAnsi="Arial" w:cs="Arial"/>
          <w:b/>
          <w:bCs/>
          <w:color w:val="904030"/>
          <w:sz w:val="23"/>
          <w:szCs w:val="23"/>
          <w:lang w:eastAsia="ru-RU"/>
        </w:rPr>
        <w:t>Приложение 5</w:t>
      </w:r>
    </w:p>
    <w:p w:rsidR="00B357D9" w:rsidRPr="00B357D9" w:rsidRDefault="00B357D9" w:rsidP="00B357D9">
      <w:pPr>
        <w:spacing w:after="150" w:line="240" w:lineRule="auto"/>
        <w:jc w:val="center"/>
        <w:outlineLvl w:val="1"/>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Дополнение к карте для определения пародонтологического статуса пациента</w:t>
      </w:r>
    </w:p>
    <w:p w:rsidR="00B357D9" w:rsidRPr="00B357D9" w:rsidRDefault="00B357D9" w:rsidP="00B357D9">
      <w:pPr>
        <w:spacing w:after="0" w:line="240" w:lineRule="auto"/>
        <w:jc w:val="center"/>
        <w:rPr>
          <w:rFonts w:ascii="Arial" w:eastAsia="Times New Roman" w:hAnsi="Arial" w:cs="Arial"/>
          <w:color w:val="000000"/>
          <w:sz w:val="21"/>
          <w:szCs w:val="21"/>
          <w:lang w:eastAsia="ru-RU"/>
        </w:rPr>
      </w:pPr>
      <w:r w:rsidRPr="00B357D9">
        <w:rPr>
          <w:rFonts w:ascii="Arial" w:eastAsia="Times New Roman" w:hAnsi="Arial" w:cs="Arial"/>
          <w:noProof/>
          <w:color w:val="000000"/>
          <w:sz w:val="21"/>
          <w:szCs w:val="21"/>
          <w:lang w:eastAsia="ru-RU"/>
        </w:rPr>
        <w:lastRenderedPageBreak/>
        <w:drawing>
          <wp:inline distT="0" distB="0" distL="0" distR="0">
            <wp:extent cx="5943600" cy="4227195"/>
            <wp:effectExtent l="0" t="0" r="0" b="1905"/>
            <wp:docPr id="2" name="Рисунок 2" descr="https://e-stomatology.ru/director/protokols/protokol_leikedem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tomatology.ru/director/protokols/protokol_leikedema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27195"/>
                    </a:xfrm>
                    <a:prstGeom prst="rect">
                      <a:avLst/>
                    </a:prstGeom>
                    <a:noFill/>
                    <a:ln>
                      <a:noFill/>
                    </a:ln>
                  </pic:spPr>
                </pic:pic>
              </a:graphicData>
            </a:graphic>
          </wp:inline>
        </w:drawing>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p w:rsidR="00B357D9" w:rsidRPr="00B357D9" w:rsidRDefault="00B357D9" w:rsidP="00B357D9">
      <w:pPr>
        <w:spacing w:after="150" w:line="240" w:lineRule="auto"/>
        <w:jc w:val="center"/>
        <w:outlineLvl w:val="2"/>
        <w:rPr>
          <w:rFonts w:ascii="Arial" w:eastAsia="Times New Roman" w:hAnsi="Arial" w:cs="Arial"/>
          <w:b/>
          <w:bCs/>
          <w:color w:val="904030"/>
          <w:sz w:val="23"/>
          <w:szCs w:val="23"/>
          <w:lang w:eastAsia="ru-RU"/>
        </w:rPr>
      </w:pPr>
      <w:r w:rsidRPr="00B357D9">
        <w:rPr>
          <w:rFonts w:ascii="Arial" w:eastAsia="Times New Roman" w:hAnsi="Arial" w:cs="Arial"/>
          <w:b/>
          <w:bCs/>
          <w:color w:val="904030"/>
          <w:sz w:val="23"/>
          <w:szCs w:val="23"/>
          <w:lang w:eastAsia="ru-RU"/>
        </w:rPr>
        <w:t>Приложение 6</w:t>
      </w:r>
    </w:p>
    <w:p w:rsidR="00B357D9" w:rsidRPr="00B357D9" w:rsidRDefault="00B357D9" w:rsidP="00B357D9">
      <w:pPr>
        <w:spacing w:after="150" w:line="240" w:lineRule="auto"/>
        <w:jc w:val="center"/>
        <w:outlineLvl w:val="1"/>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Алгоритмы определения индексов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Индекс гигиены Грин – Вермиллиона</w:t>
      </w:r>
      <w:r w:rsidRPr="00B357D9">
        <w:rPr>
          <w:rFonts w:ascii="Arial" w:eastAsia="Times New Roman" w:hAnsi="Arial" w:cs="Arial"/>
          <w:color w:val="000000"/>
          <w:sz w:val="21"/>
          <w:szCs w:val="21"/>
          <w:lang w:eastAsia="ru-RU"/>
        </w:rPr>
        <w:t>.</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Представляет собой двойной индекс, т.е. состоящий их двух компонент:</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первая компонента-это индекс зубного налета </w:t>
      </w:r>
      <w:r w:rsidRPr="00B357D9">
        <w:rPr>
          <w:rFonts w:ascii="Arial" w:eastAsia="Times New Roman" w:hAnsi="Arial" w:cs="Arial"/>
          <w:b/>
          <w:bCs/>
          <w:color w:val="000000"/>
          <w:sz w:val="21"/>
          <w:szCs w:val="21"/>
          <w:lang w:eastAsia="ru-RU"/>
        </w:rPr>
        <w:t>(DI-S)</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вторая компонента-это индекс зубного камня </w:t>
      </w:r>
      <w:r w:rsidRPr="00B357D9">
        <w:rPr>
          <w:rFonts w:ascii="Arial" w:eastAsia="Times New Roman" w:hAnsi="Arial" w:cs="Arial"/>
          <w:b/>
          <w:bCs/>
          <w:color w:val="000000"/>
          <w:sz w:val="21"/>
          <w:szCs w:val="21"/>
          <w:lang w:eastAsia="ru-RU"/>
        </w:rPr>
        <w:t>(CI-S)</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Метод</w:t>
      </w:r>
      <w:r w:rsidRPr="00B357D9">
        <w:rPr>
          <w:rFonts w:ascii="Arial" w:eastAsia="Times New Roman" w:hAnsi="Arial" w:cs="Arial"/>
          <w:color w:val="000000"/>
          <w:sz w:val="21"/>
          <w:szCs w:val="21"/>
          <w:lang w:eastAsia="ru-RU"/>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 флуоресцин натрия, эритрозин, синий цвет, флоксин 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Критерии оценки DI-S:</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0-нет налета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1-налет покрывает не более 1\3 поверхности зуба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2-налет покрывает от 1\3 до 2\3 поверхности зуба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3-налет покрывает более 2\3 поверхности зуба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Формула: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DI-S=сумма баллов/6</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Критерии оценки CI-S</w:t>
      </w:r>
      <w:r w:rsidRPr="00B357D9">
        <w:rPr>
          <w:rFonts w:ascii="Arial" w:eastAsia="Times New Roman" w:hAnsi="Arial" w:cs="Arial"/>
          <w:color w:val="000000"/>
          <w:sz w:val="21"/>
          <w:szCs w:val="21"/>
          <w:lang w:eastAsia="ru-RU"/>
        </w:rPr>
        <w:t>:</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0-нет камня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1-наддесневой камень покрывает менее 1\3 поверхности зуба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lastRenderedPageBreak/>
        <w:t>2-наддесневой камень покрывает от 1\3 до 2\3 поверхности зуба или имеются отдельные частицы поддесневого камня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3-наддесневой камень покрывает более 2\3 поверхности зуба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Формула: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СI-S=сумма баллов/6</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OHI-S=DI-S+CI-S</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Критерии оценки: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0,0-0,6 низкий (гигиена хорошая)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0,7-1,6 средний (гигиена удовлетворительная)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1,7-2,5 высокий (гигиена неудовлетворительная)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2,6-6,0 очень высокий(гигиена плохая)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Индекс гигиены Силнесс-Лое.</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Определяют толщину зубного налета в придесневой области зуба.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Метод:</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6"/>
        <w:gridCol w:w="296"/>
        <w:gridCol w:w="354"/>
        <w:gridCol w:w="296"/>
        <w:gridCol w:w="354"/>
        <w:gridCol w:w="296"/>
        <w:gridCol w:w="296"/>
        <w:gridCol w:w="354"/>
        <w:gridCol w:w="354"/>
        <w:gridCol w:w="296"/>
        <w:gridCol w:w="296"/>
        <w:gridCol w:w="354"/>
        <w:gridCol w:w="296"/>
        <w:gridCol w:w="354"/>
        <w:gridCol w:w="296"/>
        <w:gridCol w:w="296"/>
      </w:tblGrid>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r>
      <w:tr w:rsidR="00B357D9" w:rsidRPr="00B357D9" w:rsidTr="00B357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7D9" w:rsidRPr="00B357D9" w:rsidRDefault="00B357D9" w:rsidP="00B357D9">
            <w:pPr>
              <w:spacing w:after="0" w:line="240" w:lineRule="auto"/>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tc>
      </w:tr>
    </w:tbl>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3. В области каждого зуба осматривают 4 участка: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дистально-вестибулярный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вестибулярный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медиально-вестибулярный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язычный</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Коды и критерии: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0 </w:t>
      </w:r>
      <w:r w:rsidRPr="00B357D9">
        <w:rPr>
          <w:rFonts w:ascii="Arial" w:eastAsia="Times New Roman" w:hAnsi="Arial" w:cs="Arial"/>
          <w:color w:val="000000"/>
          <w:sz w:val="21"/>
          <w:szCs w:val="21"/>
          <w:lang w:eastAsia="ru-RU"/>
        </w:rPr>
        <w:t>- нет налета.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1 </w:t>
      </w:r>
      <w:r w:rsidRPr="00B357D9">
        <w:rPr>
          <w:rFonts w:ascii="Arial" w:eastAsia="Times New Roman" w:hAnsi="Arial" w:cs="Arial"/>
          <w:color w:val="000000"/>
          <w:sz w:val="21"/>
          <w:szCs w:val="21"/>
          <w:lang w:eastAsia="ru-RU"/>
        </w:rPr>
        <w:t>- небольшое количество налета, выявляется только зондом</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2 </w:t>
      </w:r>
      <w:r w:rsidRPr="00B357D9">
        <w:rPr>
          <w:rFonts w:ascii="Arial" w:eastAsia="Times New Roman" w:hAnsi="Arial" w:cs="Arial"/>
          <w:color w:val="000000"/>
          <w:sz w:val="21"/>
          <w:szCs w:val="21"/>
          <w:lang w:eastAsia="ru-RU"/>
        </w:rPr>
        <w:t>- умеренный слой зубного налета в десневой области, видимый невооруженным глазом</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3 </w:t>
      </w:r>
      <w:r w:rsidRPr="00B357D9">
        <w:rPr>
          <w:rFonts w:ascii="Arial" w:eastAsia="Times New Roman" w:hAnsi="Arial" w:cs="Arial"/>
          <w:color w:val="000000"/>
          <w:sz w:val="21"/>
          <w:szCs w:val="21"/>
          <w:lang w:eastAsia="ru-RU"/>
        </w:rPr>
        <w:t>- обильный налет, заполняющий нишу, образованную десневым краем и поверхностью зуба, а также межзубной промежуток</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4 </w:t>
      </w:r>
      <w:r w:rsidRPr="00B357D9">
        <w:rPr>
          <w:rFonts w:ascii="Arial" w:eastAsia="Times New Roman" w:hAnsi="Arial" w:cs="Arial"/>
          <w:color w:val="000000"/>
          <w:sz w:val="21"/>
          <w:szCs w:val="21"/>
          <w:lang w:eastAsia="ru-RU"/>
        </w:rPr>
        <w:t>- интенсивное отложение зубного налета в области десневого кармана и/ или на десневом крае и прилегающей поверхности зуба.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ФОРМУЛА=(сумма баллов)/(число обследованных поверхностей «4»)- значение для одного зуба.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Формула=(сумма балла всех зубов)/(на количество исследованных зубов) Значение для всех зубов.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Индекс кровоточивости Мюлеманна (в модификации Коуэла).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xml:space="preserve">Используют для определения воспаления в тканях пародонта. Метод показателен при гингивите и пародонтите. В области «зубов Рамфьерда»,(16,21,24,36,41,44) с щечной и </w:t>
      </w:r>
      <w:r w:rsidRPr="00B357D9">
        <w:rPr>
          <w:rFonts w:ascii="Arial" w:eastAsia="Times New Roman" w:hAnsi="Arial" w:cs="Arial"/>
          <w:color w:val="000000"/>
          <w:sz w:val="21"/>
          <w:szCs w:val="21"/>
          <w:lang w:eastAsia="ru-RU"/>
        </w:rPr>
        <w:lastRenderedPageBreak/>
        <w:t>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Оценочная шкала следующая: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0- если после этого кровоточивость отсутствует;</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1-если кровоточивость появляется не раньше, чем через 30с;</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2-если кровоточивость возникает или сразу после проведения кончиком зонда по стенке бороздки, или в пределах 30с.</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3-если кровоточивость пациент отмечает при приеме пищи или чистке зубов.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Значение индекса = сумма показателей всех зубов /число зубов.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p w:rsidR="00B357D9" w:rsidRPr="00B357D9" w:rsidRDefault="00B357D9" w:rsidP="00B357D9">
      <w:pPr>
        <w:spacing w:after="150" w:line="240" w:lineRule="auto"/>
        <w:jc w:val="center"/>
        <w:outlineLvl w:val="2"/>
        <w:rPr>
          <w:rFonts w:ascii="Arial" w:eastAsia="Times New Roman" w:hAnsi="Arial" w:cs="Arial"/>
          <w:b/>
          <w:bCs/>
          <w:color w:val="904030"/>
          <w:sz w:val="23"/>
          <w:szCs w:val="23"/>
          <w:lang w:eastAsia="ru-RU"/>
        </w:rPr>
      </w:pPr>
      <w:r w:rsidRPr="00B357D9">
        <w:rPr>
          <w:rFonts w:ascii="Arial" w:eastAsia="Times New Roman" w:hAnsi="Arial" w:cs="Arial"/>
          <w:b/>
          <w:bCs/>
          <w:color w:val="904030"/>
          <w:sz w:val="23"/>
          <w:szCs w:val="23"/>
          <w:lang w:eastAsia="ru-RU"/>
        </w:rPr>
        <w:t>Приложение 7</w:t>
      </w:r>
    </w:p>
    <w:p w:rsidR="00B357D9" w:rsidRPr="00B357D9" w:rsidRDefault="00B357D9" w:rsidP="00B357D9">
      <w:pPr>
        <w:spacing w:after="150" w:line="240" w:lineRule="auto"/>
        <w:jc w:val="center"/>
        <w:outlineLvl w:val="1"/>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Контролируемая чистка зубов</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i/>
          <w:iCs/>
          <w:color w:val="A00000"/>
          <w:sz w:val="27"/>
          <w:szCs w:val="27"/>
          <w:lang w:eastAsia="ru-RU"/>
        </w:rPr>
        <w:t>Алгоритм обучения гигиене рта</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 xml:space="preserve">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w:t>
      </w:r>
      <w:r w:rsidRPr="00B357D9">
        <w:rPr>
          <w:rFonts w:ascii="Arial" w:eastAsia="Times New Roman" w:hAnsi="Arial" w:cs="Arial"/>
          <w:b/>
          <w:bCs/>
          <w:color w:val="A00000"/>
          <w:sz w:val="27"/>
          <w:szCs w:val="27"/>
          <w:lang w:eastAsia="ru-RU"/>
        </w:rPr>
        <w:lastRenderedPageBreak/>
        <w:t>последовательность процедуры и отсутствие вредного воздействия.</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Следует обращать внимание на то, что рабочая часть зубной щетки должна располагаться под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Для качественной чистки контактных поверхностей зубов необходимо использовать межзубные ершики и зубные нити.</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С целью закрепления полученных навыков проводят контроль индивидуальной гигиены рта (контролируемая чистка зубов).</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i/>
          <w:iCs/>
          <w:color w:val="A00000"/>
          <w:sz w:val="27"/>
          <w:szCs w:val="27"/>
          <w:lang w:eastAsia="ru-RU"/>
        </w:rPr>
        <w:t>Алгоритм контролируемой чистки зубов</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i/>
          <w:iCs/>
          <w:color w:val="A00000"/>
          <w:sz w:val="27"/>
          <w:szCs w:val="27"/>
          <w:lang w:eastAsia="ru-RU"/>
        </w:rPr>
        <w:t>Первое посещение</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 Чистка зубов пациентом в его обычной манере.</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 xml:space="preserve">—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w:t>
      </w:r>
      <w:r w:rsidRPr="00B357D9">
        <w:rPr>
          <w:rFonts w:ascii="Arial" w:eastAsia="Times New Roman" w:hAnsi="Arial" w:cs="Arial"/>
          <w:b/>
          <w:bCs/>
          <w:color w:val="A00000"/>
          <w:sz w:val="27"/>
          <w:szCs w:val="27"/>
          <w:lang w:eastAsia="ru-RU"/>
        </w:rPr>
        <w:lastRenderedPageBreak/>
        <w:t>помощью зеркала окрашенных участков, где зубной налет не был удален при чистке.</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i/>
          <w:iCs/>
          <w:color w:val="A00000"/>
          <w:sz w:val="27"/>
          <w:szCs w:val="27"/>
          <w:lang w:eastAsia="ru-RU"/>
        </w:rPr>
        <w:t>Следующее посещение</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i/>
          <w:iCs/>
          <w:color w:val="A00000"/>
          <w:sz w:val="27"/>
          <w:szCs w:val="27"/>
          <w:lang w:eastAsia="ru-RU"/>
        </w:rPr>
        <w:t>Алгоритм профессиональной гигиены рта и зубов</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Этапы профессиональной гигиены:</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 обучение пациента индивидуальной гигиене рта;</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 контролируемая чистка зубов;</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 удаление зубных отложений;</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 полирование поверхностей зубов;</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 устранение факторов, способствующих скоплению зубного налета;</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 аппликации реминерализирующих и фторидсодержащих средств;</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 мотивация пациента к профилактике и лечению стоматологических заболеваний.</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При удалении зубных отложений (зубной камень, мягкий зубной налет) следует соблюдать ряд условий:</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 провести обработку рта раствором антисептика;</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 xml:space="preserve">Необходимо устранить факторы, способствующие скоплению зубного налета: удалить нависающие края пломб и неправильно </w:t>
      </w:r>
      <w:r w:rsidRPr="00B357D9">
        <w:rPr>
          <w:rFonts w:ascii="Arial" w:eastAsia="Times New Roman" w:hAnsi="Arial" w:cs="Arial"/>
          <w:b/>
          <w:bCs/>
          <w:color w:val="A00000"/>
          <w:sz w:val="27"/>
          <w:szCs w:val="27"/>
          <w:lang w:eastAsia="ru-RU"/>
        </w:rPr>
        <w:lastRenderedPageBreak/>
        <w:t>изготовленные ортопедические конструкции, провести повторное полирование пломб.</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Периодичность проведения профессиональной гигиены рта и зубов зависит от стоматологического статуса пациента (гигиенического состояния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B357D9" w:rsidRPr="00B357D9" w:rsidRDefault="00B357D9" w:rsidP="00B357D9">
      <w:pPr>
        <w:spacing w:after="120" w:line="240" w:lineRule="atLeast"/>
        <w:outlineLvl w:val="2"/>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 </w:t>
      </w:r>
    </w:p>
    <w:p w:rsidR="00B357D9" w:rsidRPr="00B357D9" w:rsidRDefault="00B357D9" w:rsidP="00B357D9">
      <w:pPr>
        <w:spacing w:after="150" w:line="240" w:lineRule="auto"/>
        <w:jc w:val="center"/>
        <w:outlineLvl w:val="2"/>
        <w:rPr>
          <w:rFonts w:ascii="Arial" w:eastAsia="Times New Roman" w:hAnsi="Arial" w:cs="Arial"/>
          <w:b/>
          <w:bCs/>
          <w:color w:val="904030"/>
          <w:sz w:val="23"/>
          <w:szCs w:val="23"/>
          <w:lang w:eastAsia="ru-RU"/>
        </w:rPr>
      </w:pPr>
      <w:r w:rsidRPr="00B357D9">
        <w:rPr>
          <w:rFonts w:ascii="Arial" w:eastAsia="Times New Roman" w:hAnsi="Arial" w:cs="Arial"/>
          <w:b/>
          <w:bCs/>
          <w:color w:val="904030"/>
          <w:sz w:val="23"/>
          <w:szCs w:val="23"/>
          <w:lang w:eastAsia="ru-RU"/>
        </w:rPr>
        <w:t>Приложение 8</w:t>
      </w:r>
    </w:p>
    <w:p w:rsidR="00B357D9" w:rsidRPr="00B357D9" w:rsidRDefault="00B357D9" w:rsidP="00B357D9">
      <w:pPr>
        <w:spacing w:after="150" w:line="240" w:lineRule="auto"/>
        <w:jc w:val="center"/>
        <w:outlineLvl w:val="1"/>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Форма добровольного информированного согласия пациента при выполнении протокола приложение к медицинской карте №_____</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ФИО пациента (законный представитель пациента)_____________</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ФИО врача _____________</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«___»________________20___г.</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p w:rsidR="00B357D9" w:rsidRPr="00B357D9" w:rsidRDefault="00B357D9" w:rsidP="00B357D9">
      <w:pPr>
        <w:spacing w:after="150" w:line="240" w:lineRule="auto"/>
        <w:jc w:val="center"/>
        <w:outlineLvl w:val="2"/>
        <w:rPr>
          <w:rFonts w:ascii="Arial" w:eastAsia="Times New Roman" w:hAnsi="Arial" w:cs="Arial"/>
          <w:b/>
          <w:bCs/>
          <w:color w:val="904030"/>
          <w:sz w:val="23"/>
          <w:szCs w:val="23"/>
          <w:lang w:eastAsia="ru-RU"/>
        </w:rPr>
      </w:pPr>
      <w:r w:rsidRPr="00B357D9">
        <w:rPr>
          <w:rFonts w:ascii="Arial" w:eastAsia="Times New Roman" w:hAnsi="Arial" w:cs="Arial"/>
          <w:b/>
          <w:bCs/>
          <w:color w:val="904030"/>
          <w:sz w:val="23"/>
          <w:szCs w:val="23"/>
          <w:lang w:eastAsia="ru-RU"/>
        </w:rPr>
        <w:t>Приложение 9</w:t>
      </w:r>
    </w:p>
    <w:p w:rsidR="00B357D9" w:rsidRPr="00B357D9" w:rsidRDefault="00B357D9" w:rsidP="00B357D9">
      <w:pPr>
        <w:spacing w:after="150" w:line="240" w:lineRule="auto"/>
        <w:jc w:val="center"/>
        <w:outlineLvl w:val="1"/>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Дополнительная информация для пациента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2. При возникновении кровоточивости при чистке зубов нельзя прекращать гигиенические процедуры. Если кровоточивость не проходит в течение 3-х дней, необходимо обратиться к врачу.</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3. Профессиональная гигиена (удаление назубных отложений) должна проводиться не реже 1 раза в 6 месяцев у лечащего врача-стоматолога.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5. </w:t>
      </w:r>
      <w:r w:rsidRPr="00B357D9">
        <w:rPr>
          <w:rFonts w:ascii="Arial" w:eastAsia="Times New Roman" w:hAnsi="Arial" w:cs="Arial"/>
          <w:color w:val="000000"/>
          <w:sz w:val="21"/>
          <w:szCs w:val="21"/>
          <w:lang w:eastAsia="ru-RU"/>
        </w:rPr>
        <w:t>Обязательно посещать плановые осмотры.</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6. Необходимо полноценное и своевременное восстановление дефектов зубов и зубных рядов.</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7. Устранение или нейтрализация действия профессиональных вредных факторов на пародонт.</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8. Оздоровление условий труда, отдыха, питания и здоровый образ жизни.</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p w:rsidR="00B357D9" w:rsidRPr="00B357D9" w:rsidRDefault="00B357D9" w:rsidP="00B357D9">
      <w:pPr>
        <w:spacing w:after="150" w:line="240" w:lineRule="auto"/>
        <w:jc w:val="center"/>
        <w:outlineLvl w:val="2"/>
        <w:rPr>
          <w:rFonts w:ascii="Arial" w:eastAsia="Times New Roman" w:hAnsi="Arial" w:cs="Arial"/>
          <w:b/>
          <w:bCs/>
          <w:color w:val="904030"/>
          <w:sz w:val="23"/>
          <w:szCs w:val="23"/>
          <w:lang w:eastAsia="ru-RU"/>
        </w:rPr>
      </w:pPr>
      <w:r w:rsidRPr="00B357D9">
        <w:rPr>
          <w:rFonts w:ascii="Arial" w:eastAsia="Times New Roman" w:hAnsi="Arial" w:cs="Arial"/>
          <w:b/>
          <w:bCs/>
          <w:color w:val="904030"/>
          <w:sz w:val="23"/>
          <w:szCs w:val="23"/>
          <w:lang w:eastAsia="ru-RU"/>
        </w:rPr>
        <w:lastRenderedPageBreak/>
        <w:t>Приложение 10</w:t>
      </w:r>
    </w:p>
    <w:p w:rsidR="00B357D9" w:rsidRPr="00B357D9" w:rsidRDefault="00B357D9" w:rsidP="00B357D9">
      <w:pPr>
        <w:spacing w:after="150" w:line="240" w:lineRule="auto"/>
        <w:jc w:val="center"/>
        <w:outlineLvl w:val="1"/>
        <w:rPr>
          <w:rFonts w:ascii="Arial" w:eastAsia="Times New Roman" w:hAnsi="Arial" w:cs="Arial"/>
          <w:b/>
          <w:bCs/>
          <w:color w:val="A00000"/>
          <w:sz w:val="27"/>
          <w:szCs w:val="27"/>
          <w:lang w:eastAsia="ru-RU"/>
        </w:rPr>
      </w:pPr>
      <w:r w:rsidRPr="00B357D9">
        <w:rPr>
          <w:rFonts w:ascii="Arial" w:eastAsia="Times New Roman" w:hAnsi="Arial" w:cs="Arial"/>
          <w:b/>
          <w:bCs/>
          <w:color w:val="A00000"/>
          <w:sz w:val="27"/>
          <w:szCs w:val="27"/>
          <w:lang w:eastAsia="ru-RU"/>
        </w:rPr>
        <w:t>Анкета пациента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ФИО__________________________________________ Дата заполнения</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Как Вы оцениваете Ваше общее самочувствие на сегодняшний день?</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B357D9" w:rsidRPr="00B357D9" w:rsidRDefault="00B357D9" w:rsidP="00B357D9">
      <w:pPr>
        <w:spacing w:after="0" w:line="240" w:lineRule="auto"/>
        <w:jc w:val="center"/>
        <w:rPr>
          <w:rFonts w:ascii="Arial" w:eastAsia="Times New Roman" w:hAnsi="Arial" w:cs="Arial"/>
          <w:color w:val="000000"/>
          <w:sz w:val="21"/>
          <w:szCs w:val="21"/>
          <w:lang w:eastAsia="ru-RU"/>
        </w:rPr>
      </w:pPr>
      <w:r w:rsidRPr="00B357D9">
        <w:rPr>
          <w:rFonts w:ascii="Arial" w:eastAsia="Times New Roman" w:hAnsi="Arial" w:cs="Arial"/>
          <w:noProof/>
          <w:color w:val="000000"/>
          <w:sz w:val="21"/>
          <w:szCs w:val="21"/>
          <w:lang w:eastAsia="ru-RU"/>
        </w:rPr>
        <w:drawing>
          <wp:inline distT="0" distB="0" distL="0" distR="0">
            <wp:extent cx="4105910" cy="4434205"/>
            <wp:effectExtent l="0" t="0" r="8890" b="4445"/>
            <wp:docPr id="1" name="Рисунок 1" descr="https://e-stomatology.ru/director/protokols/protokol_leikedem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tomatology.ru/director/protokols/protokol_leikedema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5910" cy="4434205"/>
                    </a:xfrm>
                    <a:prstGeom prst="rect">
                      <a:avLst/>
                    </a:prstGeom>
                    <a:noFill/>
                    <a:ln>
                      <a:noFill/>
                    </a:ln>
                  </pic:spPr>
                </pic:pic>
              </a:graphicData>
            </a:graphic>
          </wp:inline>
        </w:drawing>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b/>
          <w:bCs/>
          <w:color w:val="000000"/>
          <w:sz w:val="21"/>
          <w:szCs w:val="21"/>
          <w:lang w:eastAsia="ru-RU"/>
        </w:rPr>
        <w:t>Список литературы:</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 Анисимова И.В., НедосекоВ.Б., Ломиашвили Л.М. Клиника, диагностика и лечение заболеваний слизистой оболочки рта и губ. / Учебное пособие, - М. –Медицинская книга 2008, издательство «Стоматология» г.Омск -С.</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2. Банченко Г.В., Рыбаков А.И. Заболевания слизистой оболочки полости рта /Монография. М., «Медицина», 1978, С. -175-179.</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3. Бернадский Ю.И. Основы челюстно-лицевой хирургии и хирургической стоматологии. – 3-е изд., перераб и доп. – М. Медицинская литература, 2007. – 417 с.: ил.</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5. Боровский Е.В. Терапевтическая стоматология /Учебник, МИА –М.2007. С. -626-631, -641-643.</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lastRenderedPageBreak/>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9. Елькова Н.Л, Л.Н. Максимовская «Синдромные заболевания с поражением слизистой оболочки рта и кожи: диагностика, лечение, предупреждение осложнений», Воронеж, 2006.</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10.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11. Ласкарис Д. Лечение заболеваний слизистой оболочки рта: Руководство для врачей. – М.: ООО «Медицинское информационное агентство», 2006. С. -118-120, -299.</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12.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1978,С. - 3-11. ГЦНБ 01-48793.</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13. Машкиллейсон А.Л. Совершенствование лечения лейкоплакий слизистой оболочки рта / Методические рекомендации 1985, М. С. -3-6. ГЦНБ М/10269.</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14. Морозова С.И., Савельева Н.А. Заболевания слизистой оболочки рта. /Атлас. Москва-МИА 2012 С. -62-71, -87-95.</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15. Островский А.Д. Диссертация «Возможности оптической когерентной томографии в диагностики процесса пара- и гиперкератоза СОПР», 2008г.</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16. Поражения слизистой оболочки ротовой полости белого цвета</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 лейкоплакия, плоский лишай) : учеб.-метод. пособие / Л.Н. Дедова [ и др.]. – Минск: БГМУ, 2010. – 43с.</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18. Рабинович О.Ф., Рабинович И.М., Разживина Н.В., Банченко Г.В. – М., 2008. -14 с.</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19. Робустова Т.Г. Хирургическая стоматология / Учебник, - 4-е изд., перераб. и доп. – М.: ОАО Издательство «Медицина», 2010. – 688с.: ил.</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20. Рыбаков А.И., Банченко Г.В. Заболевания слизистой оболочки полости рта М., «Медицина», 1978, 232 с., ил.</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21. Сильвермен С. Заболевания полости рта / Сол Сильвермен, Л. Рой Эверсоул, Эдмонд Л. Трулав ; пер. с англ. – М. : МЕДпресс-информ, 2010. – 472 с. : ил.</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23. Фомина Ю.В., Гажва С.И. Оптическая когерентная томография в диагностике заболеваний слизистой оболочке рта / Нижегородский медицинский журнал – приложение «Стоматология». – 2003. – с.122-124.</w:t>
      </w:r>
    </w:p>
    <w:p w:rsidR="00B357D9" w:rsidRPr="00B357D9" w:rsidRDefault="00B357D9" w:rsidP="00B357D9">
      <w:pPr>
        <w:spacing w:after="120" w:line="240" w:lineRule="atLeast"/>
        <w:rPr>
          <w:rFonts w:ascii="Arial" w:eastAsia="Times New Roman" w:hAnsi="Arial" w:cs="Arial"/>
          <w:color w:val="000000"/>
          <w:sz w:val="21"/>
          <w:szCs w:val="21"/>
          <w:lang w:eastAsia="ru-RU"/>
        </w:rPr>
      </w:pPr>
      <w:r w:rsidRPr="00B357D9">
        <w:rPr>
          <w:rFonts w:ascii="Arial" w:eastAsia="Times New Roman" w:hAnsi="Arial" w:cs="Arial"/>
          <w:color w:val="000000"/>
          <w:sz w:val="21"/>
          <w:szCs w:val="21"/>
          <w:lang w:eastAsia="ru-RU"/>
        </w:rPr>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B357D9" w:rsidRPr="00B357D9" w:rsidRDefault="00B357D9" w:rsidP="00B357D9">
      <w:pPr>
        <w:spacing w:after="120" w:line="240" w:lineRule="atLeast"/>
        <w:rPr>
          <w:rFonts w:ascii="Arial" w:eastAsia="Times New Roman" w:hAnsi="Arial" w:cs="Arial"/>
          <w:color w:val="000000"/>
          <w:sz w:val="21"/>
          <w:szCs w:val="21"/>
          <w:lang w:val="en-US" w:eastAsia="ru-RU"/>
        </w:rPr>
      </w:pPr>
      <w:r w:rsidRPr="00B357D9">
        <w:rPr>
          <w:rFonts w:ascii="Arial" w:eastAsia="Times New Roman" w:hAnsi="Arial" w:cs="Arial"/>
          <w:color w:val="000000"/>
          <w:sz w:val="21"/>
          <w:szCs w:val="21"/>
          <w:lang w:val="en-US" w:eastAsia="ru-RU"/>
        </w:rPr>
        <w:t>25. Banoczy J. Oral leukoplakia. Akademia i Kiado, Budapest, 1982, 231 p.</w:t>
      </w:r>
    </w:p>
    <w:p w:rsidR="001B47D5" w:rsidRPr="00B357D9" w:rsidRDefault="001B47D5">
      <w:pPr>
        <w:rPr>
          <w:lang w:val="en-US"/>
        </w:rPr>
      </w:pPr>
      <w:bookmarkStart w:id="0" w:name="_GoBack"/>
      <w:bookmarkEnd w:id="0"/>
    </w:p>
    <w:sectPr w:rsidR="001B47D5" w:rsidRPr="00B35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B8"/>
    <w:rsid w:val="000352B8"/>
    <w:rsid w:val="001B47D5"/>
    <w:rsid w:val="00AE624B"/>
    <w:rsid w:val="00B3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8921A-BC86-4C86-A454-AEA12AD6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357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357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357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57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357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357D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35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57D9"/>
    <w:rPr>
      <w:b/>
      <w:bCs/>
    </w:rPr>
  </w:style>
  <w:style w:type="character" w:styleId="a5">
    <w:name w:val="Emphasis"/>
    <w:basedOn w:val="a0"/>
    <w:uiPriority w:val="20"/>
    <w:qFormat/>
    <w:rsid w:val="00B357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11803</Words>
  <Characters>67282</Characters>
  <Application>Microsoft Office Word</Application>
  <DocSecurity>0</DocSecurity>
  <Lines>560</Lines>
  <Paragraphs>157</Paragraphs>
  <ScaleCrop>false</ScaleCrop>
  <Company/>
  <LinksUpToDate>false</LinksUpToDate>
  <CharactersWithSpaces>78928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X-user</dc:creator>
  <cp:keywords/>
  <dc:description/>
  <cp:lastModifiedBy>X-user</cp:lastModifiedBy>
  <cp:revision>3</cp:revision>
  <dcterms:created xsi:type="dcterms:W3CDTF">2023-09-01T06:35:00Z</dcterms:created>
  <dcterms:modified xsi:type="dcterms:W3CDTF">2023-09-01T06:35:00Z</dcterms:modified>
</cp:coreProperties>
</file>